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26" w:rsidRDefault="00621626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Úvod</w:t>
      </w:r>
    </w:p>
    <w:p w:rsidR="00621626" w:rsidRDefault="00621626" w:rsidP="00843610">
      <w:pPr>
        <w:rPr>
          <w:b/>
          <w:bCs/>
          <w:u w:val="single"/>
        </w:rPr>
      </w:pPr>
    </w:p>
    <w:p w:rsidR="00621626" w:rsidRDefault="00621626" w:rsidP="00A420FA">
      <w:pPr>
        <w:ind w:left="360" w:firstLine="348"/>
        <w:jc w:val="both"/>
      </w:pPr>
      <w:r>
        <w:t>Předložená dokumentace řeší úpravy vnitřních rozvodů pitné vody a demineralizované vody a kanalizace v rámci akce „</w:t>
      </w:r>
      <w:r w:rsidRPr="008E7EA2">
        <w:rPr>
          <w:b/>
          <w:bCs/>
        </w:rPr>
        <w:t>Techno</w:t>
      </w:r>
      <w:r w:rsidR="00404C3D">
        <w:rPr>
          <w:b/>
          <w:bCs/>
        </w:rPr>
        <w:t>logické vybavení skleníku a kul</w:t>
      </w:r>
      <w:r w:rsidRPr="008E7EA2">
        <w:rPr>
          <w:b/>
          <w:bCs/>
        </w:rPr>
        <w:t>t</w:t>
      </w:r>
      <w:r w:rsidR="00404C3D">
        <w:rPr>
          <w:b/>
          <w:bCs/>
        </w:rPr>
        <w:t>i</w:t>
      </w:r>
      <w:r w:rsidRPr="008E7EA2">
        <w:rPr>
          <w:b/>
          <w:bCs/>
        </w:rPr>
        <w:t>vační místnosti pro CEITEC MU v pavilonu UKB</w:t>
      </w:r>
      <w:r>
        <w:rPr>
          <w:b/>
          <w:bCs/>
        </w:rPr>
        <w:t xml:space="preserve"> – část 1. Technologické vybavení a úpravy skleníku</w:t>
      </w:r>
      <w:r>
        <w:t xml:space="preserve">“  </w:t>
      </w:r>
    </w:p>
    <w:p w:rsidR="00621626" w:rsidRDefault="00621626">
      <w:pPr>
        <w:ind w:left="360" w:firstLine="348"/>
        <w:jc w:val="both"/>
      </w:pPr>
      <w:r>
        <w:t xml:space="preserve">Podkladem pro zpracování projektové dokumentace byly stavební výkresy a požadavky investora a prohlídka stávajícího stavu.  </w:t>
      </w:r>
    </w:p>
    <w:p w:rsidR="00621626" w:rsidRDefault="00621626">
      <w:pPr>
        <w:ind w:left="360" w:firstLine="348"/>
        <w:jc w:val="both"/>
      </w:pPr>
    </w:p>
    <w:p w:rsidR="00621626" w:rsidRDefault="00621626">
      <w:pPr>
        <w:pStyle w:val="Zkladntextodsazen"/>
        <w:tabs>
          <w:tab w:val="left" w:pos="567"/>
        </w:tabs>
        <w:ind w:left="567"/>
        <w:jc w:val="left"/>
        <w:rPr>
          <w:sz w:val="20"/>
          <w:szCs w:val="20"/>
        </w:rPr>
      </w:pPr>
    </w:p>
    <w:p w:rsidR="00621626" w:rsidRDefault="00621626">
      <w:pPr>
        <w:numPr>
          <w:ilvl w:val="0"/>
          <w:numId w:val="1"/>
        </w:numPr>
        <w:tabs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Vnitřní vodovod</w:t>
      </w:r>
      <w:bookmarkStart w:id="0" w:name="_GoBack"/>
      <w:bookmarkEnd w:id="0"/>
    </w:p>
    <w:p w:rsidR="00621626" w:rsidRDefault="00621626" w:rsidP="00D66B57">
      <w:pPr>
        <w:tabs>
          <w:tab w:val="left" w:pos="567"/>
        </w:tabs>
        <w:rPr>
          <w:b/>
          <w:bCs/>
          <w:u w:val="single"/>
        </w:rPr>
      </w:pPr>
    </w:p>
    <w:p w:rsidR="00621626" w:rsidRPr="00DE2790" w:rsidRDefault="00621626" w:rsidP="00DE2790">
      <w:pPr>
        <w:tabs>
          <w:tab w:val="left" w:pos="567"/>
        </w:tabs>
      </w:pPr>
      <w:r>
        <w:tab/>
      </w:r>
    </w:p>
    <w:p w:rsidR="00621626" w:rsidRDefault="00621626">
      <w:pPr>
        <w:numPr>
          <w:ilvl w:val="1"/>
          <w:numId w:val="6"/>
        </w:numPr>
        <w:tabs>
          <w:tab w:val="left" w:pos="284"/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Vnitřní rozvody pitné vody</w:t>
      </w:r>
    </w:p>
    <w:p w:rsidR="00621626" w:rsidRDefault="00621626" w:rsidP="000536A2">
      <w:pPr>
        <w:tabs>
          <w:tab w:val="left" w:pos="284"/>
          <w:tab w:val="left" w:pos="567"/>
        </w:tabs>
        <w:ind w:left="285"/>
        <w:rPr>
          <w:b/>
          <w:bCs/>
          <w:u w:val="single"/>
        </w:rPr>
      </w:pPr>
    </w:p>
    <w:p w:rsidR="001F602C" w:rsidRDefault="00621626" w:rsidP="005D5338">
      <w:pPr>
        <w:ind w:left="360" w:firstLine="348"/>
        <w:jc w:val="both"/>
      </w:pPr>
      <w:r>
        <w:t>Úpravy se týkají změny způsobu zalévání v</w:t>
      </w:r>
      <w:r w:rsidR="00685755">
        <w:t>e</w:t>
      </w:r>
      <w:r>
        <w:t> skleníku – vytvoření centrálního přívodu vody do skleník</w:t>
      </w:r>
      <w:r w:rsidR="00685755">
        <w:t>u</w:t>
      </w:r>
      <w:r>
        <w:t xml:space="preserve"> a dopojení teplé vody do m.č. 406 ke stávajícímu dvojitému dřezu.</w:t>
      </w:r>
      <w:r w:rsidRPr="005D5338">
        <w:t xml:space="preserve"> </w:t>
      </w:r>
      <w:r>
        <w:t>Stávající přívod vody do prostoru každé</w:t>
      </w:r>
      <w:r w:rsidR="00685755">
        <w:t xml:space="preserve"> kóje</w:t>
      </w:r>
      <w:r>
        <w:t xml:space="preserve"> skleník</w:t>
      </w:r>
      <w:r w:rsidR="00685755">
        <w:t>u</w:t>
      </w:r>
      <w:r>
        <w:t xml:space="preserve"> samostatně bude zrušen. Odpojení musí být provedeno až u funkčního potrubí </w:t>
      </w:r>
      <w:r w:rsidR="006553FA">
        <w:t xml:space="preserve">tj. </w:t>
      </w:r>
      <w:r>
        <w:t xml:space="preserve">u výtokových armatur ve 3.NP – stoup. potrubí 2307 a 2327. Nový přívod vody pro všechny </w:t>
      </w:r>
      <w:r w:rsidR="00685755">
        <w:t xml:space="preserve">kóje </w:t>
      </w:r>
      <w:r>
        <w:t>skleník</w:t>
      </w:r>
      <w:r w:rsidR="00685755">
        <w:t>u</w:t>
      </w:r>
      <w:r>
        <w:t xml:space="preserve"> společně bude proveden odbočením ze stoupacího potrubí 2303 (dn50) v úrovni 2.NP pod stropem. Odtud bude vedeno nové stoupací potrubí 2303´, které bude zakončeno v prostoru m.č. 407. Zde bude osazena sestava armatur – jemný proplachovatelný filtr vč. redukčního ventilu, potrubní oddělovač pro ochranu rozvodu pitné vody před zpětným nasátím a další armatury. V rámci m.č. 40</w:t>
      </w:r>
      <w:r w:rsidR="00B57665">
        <w:t>7</w:t>
      </w:r>
      <w:r>
        <w:t xml:space="preserve"> bude provedena odbočka pro změkčovací filtr a rozvod k výtokovým armaturám ve sklenících. Do rozvodu vody ke </w:t>
      </w:r>
      <w:r w:rsidR="00685755">
        <w:t xml:space="preserve">kójím skleníku </w:t>
      </w:r>
      <w:r>
        <w:t>bude míchána pitná voda ze systému s demineralizovanou vodou</w:t>
      </w:r>
      <w:r w:rsidR="006553FA">
        <w:t xml:space="preserve">. Výstupní vodivost této vody bude měřena a směsný poměr se bude nastavovat ručně za </w:t>
      </w:r>
      <w:r w:rsidR="0085550C">
        <w:t xml:space="preserve"> úpravnou </w:t>
      </w:r>
      <w:r>
        <w:t xml:space="preserve">AUV-3 v poměru cca </w:t>
      </w:r>
      <w:r w:rsidR="006C1643">
        <w:t>1:6</w:t>
      </w:r>
      <w:r>
        <w:t xml:space="preserve"> (volitelné nastavení</w:t>
      </w:r>
      <w:r w:rsidR="00C830AC">
        <w:t xml:space="preserve"> dle požadované vodivosti výstupní vody</w:t>
      </w:r>
      <w:r>
        <w:t xml:space="preserve">). Dávkování bude zajištěno dávkovacím čerpadlem na základě měření </w:t>
      </w:r>
      <w:r w:rsidR="00B57665">
        <w:t>odběru zálivkové vody</w:t>
      </w:r>
      <w:r>
        <w:t xml:space="preserve"> impulsním vodoměrem. </w:t>
      </w:r>
      <w:r w:rsidR="001F602C">
        <w:t>Rovněž bude proveden přívod neupravené vody do každé</w:t>
      </w:r>
      <w:r w:rsidR="00685755">
        <w:t xml:space="preserve"> kóje</w:t>
      </w:r>
      <w:r w:rsidR="001F602C">
        <w:t xml:space="preserve"> skleníku, vždy společně pro dvojici pěstebních stolů</w:t>
      </w:r>
      <w:r w:rsidR="006C1643">
        <w:t xml:space="preserve">. </w:t>
      </w:r>
      <w:r w:rsidR="001F602C">
        <w:t>Na přívodu ke každému bude osazen automatický ventil řízený systémem MaR, který</w:t>
      </w:r>
      <w:r w:rsidR="006553FA">
        <w:t xml:space="preserve">m </w:t>
      </w:r>
      <w:r w:rsidR="001F602C">
        <w:t>bude zajištěno</w:t>
      </w:r>
      <w:r w:rsidR="006553FA">
        <w:t>,</w:t>
      </w:r>
      <w:r w:rsidR="001F602C">
        <w:t xml:space="preserve"> v případě požadavku</w:t>
      </w:r>
      <w:r w:rsidR="006553FA">
        <w:t>,</w:t>
      </w:r>
      <w:r w:rsidR="001F602C">
        <w:t xml:space="preserve"> automatické zalévání. Vzhledem k náročnosti na potřebu vody, bude v každ </w:t>
      </w:r>
      <w:r w:rsidR="00685755">
        <w:t xml:space="preserve">kóji </w:t>
      </w:r>
      <w:r w:rsidR="001F602C">
        <w:t xml:space="preserve">skleníku napouštěn </w:t>
      </w:r>
      <w:r w:rsidR="0085550C">
        <w:t xml:space="preserve">v daný čas </w:t>
      </w:r>
      <w:r w:rsidR="001F602C">
        <w:t>vždy pouze jeden pěstební stůl</w:t>
      </w:r>
      <w:r w:rsidR="0085550C">
        <w:t>.</w:t>
      </w:r>
      <w:r w:rsidR="001F602C">
        <w:t xml:space="preserve"> </w:t>
      </w:r>
      <w:r w:rsidR="0085550C">
        <w:t>D</w:t>
      </w:r>
      <w:r w:rsidR="001F602C">
        <w:t xml:space="preserve">alší může začít fázi </w:t>
      </w:r>
      <w:r w:rsidR="0085550C">
        <w:t xml:space="preserve">napouštění </w:t>
      </w:r>
      <w:r w:rsidR="001F602C">
        <w:t>vody až po uzavření ventilu</w:t>
      </w:r>
      <w:r w:rsidR="0085550C">
        <w:t xml:space="preserve"> u předchozího pěstebního stolu</w:t>
      </w:r>
      <w:r w:rsidR="001F602C">
        <w:t xml:space="preserve">. Systémem MaR (uživatelem) bude </w:t>
      </w:r>
      <w:r w:rsidR="00DC7484">
        <w:t xml:space="preserve">nastaven </w:t>
      </w:r>
      <w:r w:rsidR="001A094D">
        <w:t>časový úsek</w:t>
      </w:r>
      <w:r w:rsidR="00DC7484">
        <w:t xml:space="preserve"> zaplavení</w:t>
      </w:r>
      <w:r w:rsidR="001F602C">
        <w:t xml:space="preserve"> pěstebního stolu a časový úsek po otevření odtokového ventilu. </w:t>
      </w:r>
      <w:r w:rsidR="00C830AC">
        <w:t xml:space="preserve">Každý pěstební stůl bude vybaven manuálním ventilem pro vyřazení tohoto stolu ze zálivky. </w:t>
      </w:r>
    </w:p>
    <w:p w:rsidR="00B57665" w:rsidRDefault="00B57665" w:rsidP="005D5338">
      <w:pPr>
        <w:ind w:left="360" w:firstLine="348"/>
        <w:jc w:val="both"/>
      </w:pPr>
      <w:r>
        <w:t xml:space="preserve">V rámci m.č. 406 bude dopojena teplá voda spolu s novým rozvodem studené vody pro dvojitý dřez. Rozvod bude prodloužením stávajícího stoupacího potrubí č. 2301 ukončeného cca 1m nad podlahou ve 3.NP. </w:t>
      </w:r>
    </w:p>
    <w:p w:rsidR="00621626" w:rsidRDefault="00621626" w:rsidP="0010581D">
      <w:pPr>
        <w:ind w:left="360" w:firstLine="348"/>
        <w:jc w:val="both"/>
      </w:pPr>
      <w:r>
        <w:t>Materiál potrubí je navržen shodný s původně použitými PPr-3</w:t>
      </w:r>
      <w:r w:rsidR="00B57665">
        <w:t>(PN20)</w:t>
      </w:r>
      <w:r>
        <w:t xml:space="preserve"> v rozvodech studené a teplé vody a rovněž v okruhu cirkulace teplé vody. Navržené úpravy se nedotknou svým rozsahem hydrauliky systému cirkulace teplé vody. </w:t>
      </w:r>
    </w:p>
    <w:p w:rsidR="00621626" w:rsidRDefault="00621626" w:rsidP="0010581D">
      <w:pPr>
        <w:ind w:left="360" w:firstLine="348"/>
        <w:jc w:val="both"/>
      </w:pPr>
      <w:r>
        <w:t xml:space="preserve">Nově provedená potrubí budou řádně izolována dle vyhl. 193/2007 Sb. </w:t>
      </w:r>
    </w:p>
    <w:p w:rsidR="00621626" w:rsidRDefault="00621626" w:rsidP="0010581D">
      <w:pPr>
        <w:ind w:left="360" w:firstLine="348"/>
        <w:jc w:val="both"/>
      </w:pPr>
    </w:p>
    <w:p w:rsidR="00621626" w:rsidRDefault="00621626" w:rsidP="0010581D">
      <w:pPr>
        <w:ind w:left="360" w:firstLine="348"/>
        <w:jc w:val="both"/>
      </w:pPr>
    </w:p>
    <w:p w:rsidR="00621626" w:rsidRPr="0010581D" w:rsidRDefault="00621626" w:rsidP="0010581D">
      <w:pPr>
        <w:numPr>
          <w:ilvl w:val="1"/>
          <w:numId w:val="6"/>
        </w:numPr>
        <w:tabs>
          <w:tab w:val="left" w:pos="284"/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Vnitřní rozvody demineralizované vody</w:t>
      </w:r>
    </w:p>
    <w:p w:rsidR="00621626" w:rsidRDefault="00621626" w:rsidP="0010581D">
      <w:pPr>
        <w:rPr>
          <w:rFonts w:ascii="Arial" w:hAnsi="Arial" w:cs="Arial"/>
        </w:rPr>
      </w:pPr>
    </w:p>
    <w:p w:rsidR="00B57665" w:rsidRDefault="00621626" w:rsidP="0010581D">
      <w:pPr>
        <w:ind w:left="360" w:firstLine="348"/>
        <w:jc w:val="both"/>
      </w:pPr>
      <w:r>
        <w:t>Dle požadavku bud</w:t>
      </w:r>
      <w:r w:rsidR="00B57665">
        <w:t>e instalován změkčovací filtr a dále automatická úpravna vody</w:t>
      </w:r>
      <w:r w:rsidR="00885E2C">
        <w:t xml:space="preserve"> s UV-filtrem</w:t>
      </w:r>
      <w:r w:rsidR="00B57665">
        <w:t xml:space="preserve"> </w:t>
      </w:r>
      <w:r w:rsidR="00885E2C" w:rsidRPr="006C1643">
        <w:rPr>
          <w:color w:val="FF0000"/>
        </w:rPr>
        <w:t>(</w:t>
      </w:r>
      <w:r w:rsidR="006C1643" w:rsidRPr="006C1643">
        <w:rPr>
          <w:color w:val="FF0000"/>
        </w:rPr>
        <w:t>UV lampou</w:t>
      </w:r>
      <w:r w:rsidR="00885E2C">
        <w:t>)</w:t>
      </w:r>
      <w:r w:rsidR="00C830AC">
        <w:t xml:space="preserve"> </w:t>
      </w:r>
      <w:r w:rsidR="00B57665">
        <w:t xml:space="preserve">pro zálivku (míchání v poměru </w:t>
      </w:r>
      <w:r w:rsidR="00C830AC">
        <w:t xml:space="preserve">cca </w:t>
      </w:r>
      <w:r w:rsidR="006C1643">
        <w:t xml:space="preserve">1:6 </w:t>
      </w:r>
      <w:r w:rsidR="00B57665">
        <w:t>(pitná voda demineralizovaná voda)</w:t>
      </w:r>
      <w:r w:rsidR="00885E2C">
        <w:t xml:space="preserve"> viz výše</w:t>
      </w:r>
      <w:r w:rsidR="00B57665">
        <w:t xml:space="preserve">) a zároveň pro zajištění vody pro adiabatické chlazení. Je zvolena bloková stanice s přípravou vody (změkčená pod 1ºN, demineralizovaná pod 15μS/cm), tato bude umístěna v rámu a připevněna ke kovové nosné kci. Stanice zajistí přípravu </w:t>
      </w:r>
      <w:r w:rsidR="006304E6">
        <w:t xml:space="preserve">120 </w:t>
      </w:r>
      <w:r w:rsidR="00B57665">
        <w:t xml:space="preserve">l upravené vody/hod a zároveň je doplněna pohotovostním zásobníkem </w:t>
      </w:r>
      <w:r w:rsidR="00885E2C">
        <w:t xml:space="preserve">na </w:t>
      </w:r>
      <w:r w:rsidR="006304E6">
        <w:t xml:space="preserve">1000 </w:t>
      </w:r>
      <w:r w:rsidR="00B57665">
        <w:t>litrů. Na výstupu z beztlaké nádrže budou osazeny dvě čerpadla – tlakovací pro systém pro doplňování vody do boxu adi</w:t>
      </w:r>
      <w:r w:rsidR="00885E2C">
        <w:t>a</w:t>
      </w:r>
      <w:r w:rsidR="00B57665">
        <w:t xml:space="preserve">batického chlazení a druhé dávkovací pro dávkování množství vody do zálivkového rozvodu. </w:t>
      </w:r>
    </w:p>
    <w:p w:rsidR="00B57665" w:rsidRDefault="00885E2C" w:rsidP="00E47338">
      <w:pPr>
        <w:ind w:left="360" w:firstLine="348"/>
        <w:jc w:val="both"/>
      </w:pPr>
      <w:r>
        <w:t>Všechny rozvody demineralizované vody a vody zálivkové budou provedeny z</w:t>
      </w:r>
      <w:r w:rsidR="006C1643">
        <w:t xml:space="preserve"> plastu, včetně ventilů a dalších součástí.</w:t>
      </w:r>
      <w:r w:rsidR="00B57665">
        <w:t xml:space="preserve"> – tj. PPr-3</w:t>
      </w:r>
      <w:r>
        <w:t>.</w:t>
      </w:r>
      <w:r w:rsidR="00B57665">
        <w:t xml:space="preserve"> </w:t>
      </w:r>
      <w:r>
        <w:t>Z</w:t>
      </w:r>
      <w:r w:rsidR="00B57665">
        <w:t xml:space="preserve">de doporučuji z důvodu odlišení použít řadu potrubí PN 16, možné </w:t>
      </w:r>
      <w:r>
        <w:t xml:space="preserve">je </w:t>
      </w:r>
      <w:r w:rsidR="00B57665">
        <w:t xml:space="preserve">rovněž provedení s odlišným typem tepelné izolace rozvodu, ale záměna potrubí s rozvodem pitné vody </w:t>
      </w:r>
      <w:r>
        <w:t xml:space="preserve">zde </w:t>
      </w:r>
      <w:r w:rsidR="00B57665">
        <w:t xml:space="preserve">nehrozí, protože rozvod pitné vody zde souběžně veden není.  </w:t>
      </w:r>
    </w:p>
    <w:p w:rsidR="00621626" w:rsidRDefault="00B57665" w:rsidP="00B57665">
      <w:pPr>
        <w:ind w:left="360" w:firstLine="348"/>
        <w:jc w:val="both"/>
      </w:pPr>
      <w:r>
        <w:t xml:space="preserve">  </w:t>
      </w:r>
    </w:p>
    <w:p w:rsidR="001F602C" w:rsidRDefault="001F602C" w:rsidP="00B57665">
      <w:pPr>
        <w:ind w:left="360" w:firstLine="348"/>
        <w:jc w:val="both"/>
      </w:pPr>
    </w:p>
    <w:p w:rsidR="00621626" w:rsidRDefault="00621626" w:rsidP="00E47338">
      <w:pPr>
        <w:ind w:left="360" w:firstLine="348"/>
        <w:jc w:val="both"/>
      </w:pPr>
    </w:p>
    <w:p w:rsidR="00621626" w:rsidRPr="007F7497" w:rsidRDefault="00621626" w:rsidP="007F7497">
      <w:pPr>
        <w:numPr>
          <w:ilvl w:val="1"/>
          <w:numId w:val="6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7F7497">
        <w:rPr>
          <w:b/>
          <w:bCs/>
          <w:u w:val="single"/>
        </w:rPr>
        <w:t>Vnitřní rozvody požární vody</w:t>
      </w:r>
    </w:p>
    <w:p w:rsidR="00621626" w:rsidRDefault="00621626" w:rsidP="00E47338">
      <w:pPr>
        <w:ind w:left="360" w:firstLine="348"/>
        <w:jc w:val="both"/>
      </w:pPr>
    </w:p>
    <w:p w:rsidR="00621626" w:rsidRDefault="00B57665" w:rsidP="00993C3F">
      <w:pPr>
        <w:ind w:left="360" w:firstLine="348"/>
        <w:jc w:val="both"/>
      </w:pPr>
      <w:r>
        <w:t xml:space="preserve">V rámci m.č. 407 bude provedeno posunutí stávajícího výtoku </w:t>
      </w:r>
      <w:r w:rsidR="00F55C5A">
        <w:t xml:space="preserve">– hydrantu s hadicí. Tento posunout z nepřístupného rohu místnosti do přístupnější pozice. Potrubí bude provedeno z ocelového pozinkovaného potrubí spojovaného šroubovanými spoji (fitinkami). </w:t>
      </w:r>
    </w:p>
    <w:p w:rsidR="00B57665" w:rsidRDefault="00B57665" w:rsidP="00993C3F">
      <w:pPr>
        <w:ind w:left="360" w:firstLine="348"/>
        <w:jc w:val="both"/>
      </w:pPr>
    </w:p>
    <w:p w:rsidR="00F55C5A" w:rsidRDefault="00F55C5A" w:rsidP="00993C3F">
      <w:pPr>
        <w:ind w:left="360" w:firstLine="348"/>
        <w:jc w:val="both"/>
      </w:pPr>
    </w:p>
    <w:p w:rsidR="00621626" w:rsidRDefault="00621626" w:rsidP="00993C3F">
      <w:pPr>
        <w:ind w:left="360" w:firstLine="348"/>
        <w:jc w:val="both"/>
      </w:pPr>
    </w:p>
    <w:p w:rsidR="00621626" w:rsidRPr="00785CC0" w:rsidRDefault="00621626" w:rsidP="00514CC3">
      <w:pPr>
        <w:numPr>
          <w:ilvl w:val="1"/>
          <w:numId w:val="6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514CC3">
        <w:rPr>
          <w:b/>
          <w:bCs/>
          <w:u w:val="single"/>
        </w:rPr>
        <w:t xml:space="preserve">Montáž, provedení a tlakové zkoušky </w:t>
      </w:r>
    </w:p>
    <w:p w:rsidR="00621626" w:rsidRDefault="00621626" w:rsidP="00514CC3">
      <w:pPr>
        <w:rPr>
          <w:rFonts w:ascii="Arial" w:hAnsi="Arial" w:cs="Arial"/>
        </w:rPr>
      </w:pPr>
    </w:p>
    <w:p w:rsidR="00621626" w:rsidRPr="00514CC3" w:rsidRDefault="00621626" w:rsidP="00514CC3">
      <w:pPr>
        <w:ind w:left="360" w:firstLine="348"/>
        <w:jc w:val="both"/>
      </w:pPr>
      <w:r w:rsidRPr="00514CC3">
        <w:t>Montáž rozvodů z plastového potrubí je nutno provádět s ohledem na montážní teplotu. Minimální montážní teplota pro polyfúzní svařování je +5˚C. Potrubní rozvody budou řádně upevněny</w:t>
      </w:r>
      <w:r>
        <w:t xml:space="preserve"> a zajištěny dilatace potrubí vhodnými dilatačn</w:t>
      </w:r>
      <w:r w:rsidR="00F55C5A">
        <w:t>í</w:t>
      </w:r>
      <w:r>
        <w:t>mi prvky</w:t>
      </w:r>
      <w:r w:rsidRPr="00514CC3">
        <w:t>. Nutno dodržet montážní předpisy výrobce potrubního systému.</w:t>
      </w:r>
    </w:p>
    <w:p w:rsidR="00621626" w:rsidRPr="00514CC3" w:rsidRDefault="00621626" w:rsidP="00514CC3">
      <w:pPr>
        <w:ind w:left="360" w:firstLine="348"/>
        <w:jc w:val="both"/>
      </w:pPr>
      <w:r w:rsidRPr="00514CC3">
        <w:t>Po provedení potrubních rozvodů budou provedeny příslušné tlakové zkoušky předepsané ČSN 73 6660. Potrubí bude před napuštěním pitné vody propláchnuto a dezinfikováno.</w:t>
      </w:r>
      <w:r>
        <w:t xml:space="preserve"> </w:t>
      </w:r>
    </w:p>
    <w:p w:rsidR="00621626" w:rsidRDefault="00621626" w:rsidP="00514CC3">
      <w:pPr>
        <w:ind w:left="360" w:firstLine="348"/>
        <w:jc w:val="both"/>
      </w:pPr>
    </w:p>
    <w:p w:rsidR="00621626" w:rsidRDefault="00621626" w:rsidP="00514CC3">
      <w:pPr>
        <w:ind w:left="360" w:firstLine="348"/>
        <w:jc w:val="both"/>
      </w:pPr>
    </w:p>
    <w:p w:rsidR="00621626" w:rsidRDefault="00621626" w:rsidP="00514CC3">
      <w:pPr>
        <w:ind w:left="360" w:firstLine="348"/>
        <w:jc w:val="both"/>
      </w:pPr>
      <w:r w:rsidRPr="00514CC3">
        <w:t>Vnitřní vodovod bude proveden dle platných ČSN a prováděcích vyhlášek, především dle:</w:t>
      </w:r>
    </w:p>
    <w:p w:rsidR="00621626" w:rsidRPr="00514CC3" w:rsidRDefault="00621626" w:rsidP="00514CC3">
      <w:pPr>
        <w:ind w:left="360" w:firstLine="348"/>
        <w:jc w:val="both"/>
      </w:pPr>
    </w:p>
    <w:p w:rsidR="00621626" w:rsidRPr="00514CC3" w:rsidRDefault="00621626" w:rsidP="00514CC3">
      <w:pPr>
        <w:ind w:left="360" w:firstLine="348"/>
        <w:jc w:val="both"/>
      </w:pPr>
      <w:r w:rsidRPr="00514CC3">
        <w:t xml:space="preserve">ČSN 73 6660 </w:t>
      </w:r>
      <w:r>
        <w:tab/>
      </w:r>
      <w:r>
        <w:tab/>
      </w:r>
      <w:r w:rsidRPr="00514CC3">
        <w:t>- Vnitřní vodovody</w:t>
      </w:r>
    </w:p>
    <w:p w:rsidR="00621626" w:rsidRPr="00514CC3" w:rsidRDefault="00621626" w:rsidP="00514CC3">
      <w:pPr>
        <w:ind w:left="360" w:firstLine="348"/>
        <w:jc w:val="both"/>
      </w:pPr>
      <w:r w:rsidRPr="00514CC3">
        <w:t xml:space="preserve">ČSN 73 6655 </w:t>
      </w:r>
      <w:r>
        <w:tab/>
      </w:r>
      <w:r>
        <w:tab/>
      </w:r>
      <w:r w:rsidRPr="00514CC3">
        <w:t>- Výpočet vnitřních vodovodů</w:t>
      </w:r>
    </w:p>
    <w:p w:rsidR="00621626" w:rsidRPr="00514CC3" w:rsidRDefault="00621626" w:rsidP="00514CC3">
      <w:pPr>
        <w:ind w:left="360" w:firstLine="348"/>
        <w:jc w:val="both"/>
      </w:pPr>
      <w:r w:rsidRPr="00514CC3">
        <w:t>ČSN EN 806-</w:t>
      </w:r>
      <w:r>
        <w:t>(</w:t>
      </w:r>
      <w:r w:rsidRPr="00514CC3">
        <w:t>1</w:t>
      </w:r>
      <w:r>
        <w:t>-5)</w:t>
      </w:r>
      <w:r>
        <w:tab/>
        <w:t xml:space="preserve">- </w:t>
      </w:r>
      <w:r w:rsidRPr="00514CC3">
        <w:t xml:space="preserve">Vnitřní vodovod pro rozvod vody určené k lidské spotřebě </w:t>
      </w:r>
    </w:p>
    <w:p w:rsidR="00621626" w:rsidRPr="00514CC3" w:rsidRDefault="00621626" w:rsidP="00514CC3">
      <w:pPr>
        <w:ind w:left="2832" w:hanging="2124"/>
        <w:jc w:val="both"/>
      </w:pPr>
      <w:r w:rsidRPr="00514CC3">
        <w:t>ČSN EN 1717</w:t>
      </w:r>
      <w:r>
        <w:tab/>
      </w:r>
      <w:r w:rsidRPr="00514CC3">
        <w:t>-</w:t>
      </w:r>
      <w:r>
        <w:t xml:space="preserve"> </w:t>
      </w:r>
      <w:r w:rsidRPr="00514CC3">
        <w:t>Ochrana proti znečištění pitné vody ve vnitřních vodovodech a všeobecné požadavky na ochranu proti znečištění zpětným průtokem</w:t>
      </w:r>
    </w:p>
    <w:p w:rsidR="00621626" w:rsidRPr="00514CC3" w:rsidRDefault="00621626" w:rsidP="00514CC3">
      <w:pPr>
        <w:ind w:left="360" w:firstLine="348"/>
        <w:jc w:val="both"/>
      </w:pPr>
      <w:r w:rsidRPr="00514CC3">
        <w:t xml:space="preserve">ČSN 06 0320 </w:t>
      </w:r>
      <w:r>
        <w:tab/>
      </w:r>
      <w:r>
        <w:tab/>
        <w:t>-</w:t>
      </w:r>
      <w:r w:rsidRPr="00514CC3">
        <w:t xml:space="preserve"> </w:t>
      </w:r>
      <w:r>
        <w:t xml:space="preserve"> </w:t>
      </w:r>
      <w:r w:rsidRPr="00514CC3">
        <w:t>Ohřívání užitkové vody - Navrhování a projektování</w:t>
      </w:r>
    </w:p>
    <w:p w:rsidR="00621626" w:rsidRPr="00514CC3" w:rsidRDefault="00621626" w:rsidP="00514CC3">
      <w:pPr>
        <w:ind w:left="360" w:firstLine="348"/>
        <w:jc w:val="both"/>
      </w:pPr>
      <w:r w:rsidRPr="00514CC3">
        <w:t>vyhl. 1</w:t>
      </w:r>
      <w:r>
        <w:t>93</w:t>
      </w:r>
      <w:r w:rsidRPr="00514CC3">
        <w:t>/200</w:t>
      </w:r>
      <w:r>
        <w:t>7</w:t>
      </w:r>
      <w:r w:rsidRPr="00514CC3">
        <w:t xml:space="preserve"> Sb </w:t>
      </w:r>
    </w:p>
    <w:p w:rsidR="00621626" w:rsidRDefault="00621626" w:rsidP="00514CC3">
      <w:pPr>
        <w:ind w:left="360" w:firstLine="348"/>
        <w:jc w:val="both"/>
      </w:pPr>
      <w:r w:rsidRPr="00514CC3">
        <w:t>atd....</w:t>
      </w:r>
    </w:p>
    <w:p w:rsidR="00621626" w:rsidRPr="00514CC3" w:rsidRDefault="00621626" w:rsidP="00514CC3">
      <w:pPr>
        <w:ind w:left="360" w:firstLine="348"/>
        <w:jc w:val="both"/>
      </w:pPr>
    </w:p>
    <w:p w:rsidR="00621626" w:rsidRDefault="00621626" w:rsidP="00993C3F">
      <w:pPr>
        <w:ind w:left="360" w:firstLine="348"/>
        <w:jc w:val="both"/>
      </w:pPr>
    </w:p>
    <w:p w:rsidR="00621626" w:rsidRDefault="00621626" w:rsidP="00785CC0">
      <w:pPr>
        <w:numPr>
          <w:ilvl w:val="0"/>
          <w:numId w:val="1"/>
        </w:numPr>
        <w:tabs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Vnitřní kanalizace</w:t>
      </w:r>
    </w:p>
    <w:p w:rsidR="00621626" w:rsidRDefault="00621626" w:rsidP="001C13E0">
      <w:pPr>
        <w:tabs>
          <w:tab w:val="left" w:pos="567"/>
        </w:tabs>
        <w:rPr>
          <w:b/>
          <w:bCs/>
          <w:u w:val="single"/>
        </w:rPr>
      </w:pPr>
    </w:p>
    <w:p w:rsidR="00621626" w:rsidRDefault="00621626" w:rsidP="007F7497">
      <w:pPr>
        <w:tabs>
          <w:tab w:val="left" w:pos="567"/>
        </w:tabs>
        <w:ind w:left="360"/>
      </w:pPr>
      <w:r>
        <w:tab/>
      </w:r>
      <w:r>
        <w:tab/>
        <w:t xml:space="preserve"> </w:t>
      </w:r>
    </w:p>
    <w:p w:rsidR="00621626" w:rsidRDefault="00621626" w:rsidP="00F55C0A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F55C0A">
        <w:rPr>
          <w:b/>
          <w:bCs/>
          <w:u w:val="single"/>
        </w:rPr>
        <w:t>Splašková kanalizace</w:t>
      </w:r>
    </w:p>
    <w:p w:rsidR="00621626" w:rsidRDefault="00621626" w:rsidP="00F55C0A">
      <w:pPr>
        <w:tabs>
          <w:tab w:val="left" w:pos="284"/>
          <w:tab w:val="left" w:pos="567"/>
        </w:tabs>
        <w:rPr>
          <w:b/>
          <w:bCs/>
          <w:u w:val="single"/>
        </w:rPr>
      </w:pPr>
    </w:p>
    <w:p w:rsidR="00621626" w:rsidRDefault="00054FF8" w:rsidP="007F7497">
      <w:pPr>
        <w:ind w:left="360" w:firstLine="348"/>
        <w:jc w:val="both"/>
      </w:pPr>
      <w:r>
        <w:t xml:space="preserve">V rámci úprav </w:t>
      </w:r>
      <w:r w:rsidR="00685755">
        <w:t xml:space="preserve">skleníku </w:t>
      </w:r>
      <w:r>
        <w:t xml:space="preserve">dojde k výměně podlahových vpustí (původních střešních vtoků) za nové podlahové vpusti se suchou klapkou proti zápachu. Rovněž dojde k napojení zařizovacích předmětů v m.č. 406 a 407 na stávající odpadní potrubí splaškové kanalizace. </w:t>
      </w:r>
    </w:p>
    <w:p w:rsidR="001F602C" w:rsidRDefault="001F602C" w:rsidP="007F7497">
      <w:pPr>
        <w:ind w:left="360" w:firstLine="348"/>
        <w:jc w:val="both"/>
      </w:pPr>
      <w:r>
        <w:t xml:space="preserve">Stávající vpusti v jednotlivých sklenících, do kterých jsou dnes zaústěny odtoky z pěstebních stolů bude rovněž demontovány a nahrazeny pouze prodloužením stávajícího odpadního potrubí DN70 nad úroveň podlahy, kde bude osazen nálevkový sifon se suchou klapkou proti zápachu. </w:t>
      </w:r>
    </w:p>
    <w:p w:rsidR="009E601D" w:rsidRDefault="001F602C" w:rsidP="007F7497">
      <w:pPr>
        <w:ind w:left="360" w:firstLine="348"/>
        <w:jc w:val="both"/>
      </w:pPr>
      <w:r>
        <w:t xml:space="preserve">Stávající systém podlahových vpustí v prostoru </w:t>
      </w:r>
      <w:r w:rsidR="00685755">
        <w:t xml:space="preserve">skleníku </w:t>
      </w:r>
      <w:r w:rsidR="00054FF8">
        <w:t>j</w:t>
      </w:r>
      <w:r>
        <w:t>e</w:t>
      </w:r>
      <w:r w:rsidR="00054FF8">
        <w:t xml:space="preserve"> napojen na dešťovou kanalizaci. </w:t>
      </w:r>
      <w:r>
        <w:t xml:space="preserve">Tak, aby bylo zabráněno zanášení kanalizace pevnými částicemi z pěstebních stolů, bude provedeno pod stropem 3.NP odpojení tohoto potrubí ze stoupacího potrubí D205 a v prostoru úklidové místnosti m.č. 316 osazen kalový filtr. Tento bude proveden jako plastová nádoba o objemu cca </w:t>
      </w:r>
      <w:r w:rsidR="00CD3EA5">
        <w:t>60</w:t>
      </w:r>
      <w:r>
        <w:t xml:space="preserve"> litrů s</w:t>
      </w:r>
      <w:r w:rsidR="009E601D">
        <w:t xml:space="preserve"> nátokem, usazovacím prostorem a odtokem doplněným jemnou tkaninou pro zachycení drobných nečistot. Odtok bude nově napojen v dimenzi DN110 do splaškového odpadního potrubí S202. </w:t>
      </w:r>
    </w:p>
    <w:p w:rsidR="009E601D" w:rsidRDefault="009E601D" w:rsidP="007F7497">
      <w:pPr>
        <w:ind w:left="360" w:firstLine="348"/>
        <w:jc w:val="both"/>
      </w:pPr>
      <w:r>
        <w:t xml:space="preserve">Stávající kalový flitr v místnosti m.č. 406 i nový kalový filtr v m.č. 316, budou vyžadovat pravidelnou kontrolu a údržbu – čištění. Pravidelnost je nutné přizpůsobit užívání, především tedy úklidu ve sklenících i používání automatického závlahového systému. </w:t>
      </w:r>
    </w:p>
    <w:p w:rsidR="009E601D" w:rsidRDefault="009E601D" w:rsidP="007F7497">
      <w:pPr>
        <w:ind w:left="360" w:firstLine="348"/>
        <w:jc w:val="both"/>
      </w:pPr>
    </w:p>
    <w:p w:rsidR="00621626" w:rsidRDefault="00621626" w:rsidP="00F55C0A">
      <w:pPr>
        <w:ind w:left="360" w:firstLine="348"/>
        <w:jc w:val="both"/>
      </w:pPr>
    </w:p>
    <w:p w:rsidR="00621626" w:rsidRDefault="00621626" w:rsidP="00843A06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Dešťová</w:t>
      </w:r>
      <w:r w:rsidRPr="00F55C0A">
        <w:rPr>
          <w:b/>
          <w:bCs/>
          <w:u w:val="single"/>
        </w:rPr>
        <w:t xml:space="preserve"> kanalizace</w:t>
      </w:r>
    </w:p>
    <w:p w:rsidR="00621626" w:rsidRDefault="00621626" w:rsidP="007F7497">
      <w:pPr>
        <w:tabs>
          <w:tab w:val="left" w:pos="284"/>
          <w:tab w:val="left" w:pos="567"/>
        </w:tabs>
        <w:rPr>
          <w:b/>
          <w:bCs/>
          <w:u w:val="single"/>
        </w:rPr>
      </w:pPr>
    </w:p>
    <w:p w:rsidR="00621626" w:rsidRPr="007F7497" w:rsidRDefault="00621626" w:rsidP="007F7497">
      <w:pPr>
        <w:tabs>
          <w:tab w:val="left" w:pos="284"/>
          <w:tab w:val="left" w:pos="567"/>
        </w:tabs>
      </w:pPr>
      <w:r>
        <w:lastRenderedPageBreak/>
        <w:tab/>
      </w:r>
      <w:r>
        <w:tab/>
      </w:r>
      <w:r w:rsidR="00054FF8">
        <w:t xml:space="preserve">Bude provedena pouze výměna vpustí v rámci stavebních úprav </w:t>
      </w:r>
      <w:r w:rsidR="00685755">
        <w:t>skleníku</w:t>
      </w:r>
      <w:r w:rsidR="002E090C">
        <w:t xml:space="preserve">. Tato část bude ovšem přepojena do splaškové kanalizace, neodvádí srážkové vody ze střechy. Odvodnění střechy skleníku je součástí dodávky stavby a bude zachován stávající způsob odvodnění. Dle původní PD bud tedy provedeno nové odpadní potrubí zavěšené pod stropem 3.NP označené 2403, které bude zachováno s napojením na dešťovou kanalizaci D205. </w:t>
      </w:r>
    </w:p>
    <w:p w:rsidR="00621626" w:rsidRDefault="00621626" w:rsidP="00F55C0A">
      <w:pPr>
        <w:ind w:left="360" w:firstLine="348"/>
        <w:jc w:val="both"/>
      </w:pPr>
    </w:p>
    <w:p w:rsidR="00621626" w:rsidRDefault="00621626" w:rsidP="007F7497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>
        <w:rPr>
          <w:b/>
          <w:bCs/>
          <w:u w:val="single"/>
        </w:rPr>
        <w:t>Chemická</w:t>
      </w:r>
      <w:r w:rsidRPr="00F55C0A">
        <w:rPr>
          <w:b/>
          <w:bCs/>
          <w:u w:val="single"/>
        </w:rPr>
        <w:t xml:space="preserve"> kanalizace</w:t>
      </w:r>
    </w:p>
    <w:p w:rsidR="00621626" w:rsidRDefault="00621626" w:rsidP="007F7497">
      <w:pPr>
        <w:tabs>
          <w:tab w:val="left" w:pos="284"/>
          <w:tab w:val="left" w:pos="567"/>
        </w:tabs>
        <w:rPr>
          <w:b/>
          <w:bCs/>
          <w:u w:val="single"/>
        </w:rPr>
      </w:pPr>
    </w:p>
    <w:p w:rsidR="00621626" w:rsidRPr="007F7497" w:rsidRDefault="00621626" w:rsidP="007F7497">
      <w:pPr>
        <w:tabs>
          <w:tab w:val="left" w:pos="284"/>
          <w:tab w:val="left" w:pos="567"/>
        </w:tabs>
      </w:pPr>
      <w:r>
        <w:tab/>
      </w:r>
      <w:r>
        <w:tab/>
        <w:t>bez. úprav</w:t>
      </w:r>
    </w:p>
    <w:p w:rsidR="00621626" w:rsidRDefault="00621626" w:rsidP="00F55C0A">
      <w:pPr>
        <w:ind w:left="360" w:firstLine="348"/>
        <w:jc w:val="both"/>
      </w:pPr>
    </w:p>
    <w:p w:rsidR="00621626" w:rsidRDefault="00621626" w:rsidP="0065386A">
      <w:pPr>
        <w:rPr>
          <w:rFonts w:ascii="Arial" w:hAnsi="Arial" w:cs="Arial"/>
          <w:u w:val="single"/>
        </w:rPr>
      </w:pPr>
    </w:p>
    <w:p w:rsidR="00621626" w:rsidRPr="0065386A" w:rsidRDefault="00621626" w:rsidP="007F7497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65386A">
        <w:rPr>
          <w:b/>
          <w:bCs/>
          <w:u w:val="single"/>
        </w:rPr>
        <w:t xml:space="preserve">Montáž, provedení a tlakové zkoušky </w:t>
      </w:r>
    </w:p>
    <w:p w:rsidR="00621626" w:rsidRDefault="00621626" w:rsidP="0065386A">
      <w:pPr>
        <w:rPr>
          <w:rFonts w:ascii="Arial" w:hAnsi="Arial" w:cs="Arial"/>
        </w:rPr>
      </w:pPr>
    </w:p>
    <w:p w:rsidR="00621626" w:rsidRDefault="00621626" w:rsidP="005E1415">
      <w:pPr>
        <w:ind w:left="360" w:firstLine="348"/>
        <w:jc w:val="both"/>
      </w:pPr>
      <w:r w:rsidRPr="005E1415">
        <w:t xml:space="preserve">Zkoušení vnitřní kanalizace bude provedeno dle ČSN 75 67060 sestávající z technické prohlídky, ze zkoušky vodotěsnosti svodného potrubí a ze zkoušky plynotěsnosti odpadního, připojovacího a větracího potrubí (pokud je vyžadována). O provedení zkoušek budou vystaveny protokoly. </w:t>
      </w:r>
    </w:p>
    <w:p w:rsidR="00621626" w:rsidRDefault="00621626" w:rsidP="005E1415">
      <w:pPr>
        <w:ind w:left="360" w:firstLine="348"/>
        <w:jc w:val="both"/>
      </w:pPr>
    </w:p>
    <w:p w:rsidR="00621626" w:rsidRPr="005E1415" w:rsidRDefault="00621626" w:rsidP="005E1415">
      <w:pPr>
        <w:ind w:left="360" w:firstLine="348"/>
        <w:jc w:val="both"/>
      </w:pPr>
      <w:r w:rsidRPr="005E1415">
        <w:t>Vnitřní kanalizace bude provedena dle platných ČSN, prováděcích vyhlášek směrnic, především dle:</w:t>
      </w:r>
    </w:p>
    <w:p w:rsidR="00621626" w:rsidRPr="005E1415" w:rsidRDefault="00621626" w:rsidP="005E1415">
      <w:pPr>
        <w:ind w:left="360" w:firstLine="348"/>
        <w:jc w:val="both"/>
      </w:pPr>
      <w:r w:rsidRPr="005E1415">
        <w:t xml:space="preserve">ČSN 75 6760 </w:t>
      </w:r>
      <w:r>
        <w:tab/>
      </w:r>
      <w:r>
        <w:tab/>
      </w:r>
      <w:r w:rsidRPr="005E1415">
        <w:t>- Vnitřní kanalizace</w:t>
      </w:r>
    </w:p>
    <w:p w:rsidR="00621626" w:rsidRPr="005E1415" w:rsidRDefault="00621626" w:rsidP="005E1415">
      <w:pPr>
        <w:ind w:left="360" w:firstLine="348"/>
        <w:jc w:val="both"/>
      </w:pPr>
      <w:r w:rsidRPr="005E1415">
        <w:t xml:space="preserve">ČSN EN 12056 1-5 </w:t>
      </w:r>
      <w:r>
        <w:tab/>
        <w:t xml:space="preserve">- </w:t>
      </w:r>
      <w:r w:rsidRPr="005E1415">
        <w:t>Vnitřní kanalizace – Gravitační systémy – Část 1 až 5</w:t>
      </w:r>
    </w:p>
    <w:p w:rsidR="00621626" w:rsidRPr="005E1415" w:rsidRDefault="00621626" w:rsidP="005E1415">
      <w:pPr>
        <w:ind w:left="360" w:firstLine="348"/>
        <w:jc w:val="both"/>
      </w:pPr>
      <w:r w:rsidRPr="005E1415">
        <w:t xml:space="preserve">ČSN 76 6909 </w:t>
      </w:r>
      <w:r>
        <w:tab/>
      </w:r>
      <w:r>
        <w:tab/>
        <w:t>-</w:t>
      </w:r>
      <w:r w:rsidRPr="005E1415">
        <w:t xml:space="preserve"> Zkoušky vodotěsnosti stok a kanalizačních přípojek</w:t>
      </w:r>
    </w:p>
    <w:p w:rsidR="00621626" w:rsidRPr="005E1415" w:rsidRDefault="00621626" w:rsidP="005E1415">
      <w:pPr>
        <w:ind w:left="360" w:firstLine="348"/>
        <w:jc w:val="both"/>
      </w:pPr>
      <w:r w:rsidRPr="005E1415">
        <w:t xml:space="preserve">ČSN EN 752 1-7 </w:t>
      </w:r>
      <w:r>
        <w:tab/>
        <w:t>-</w:t>
      </w:r>
      <w:r w:rsidRPr="005E1415">
        <w:t xml:space="preserve"> Venkovní systémy stokových sítí a kanalizačních přípojek – Část 1-7</w:t>
      </w:r>
    </w:p>
    <w:p w:rsidR="00621626" w:rsidRPr="005E1415" w:rsidRDefault="00621626" w:rsidP="005E1415">
      <w:pPr>
        <w:ind w:left="360" w:firstLine="348"/>
        <w:jc w:val="both"/>
      </w:pPr>
      <w:r w:rsidRPr="005E1415">
        <w:t xml:space="preserve">ČSN 73 0333:96 </w:t>
      </w:r>
      <w:r>
        <w:tab/>
      </w:r>
      <w:r>
        <w:tab/>
      </w:r>
      <w:r w:rsidRPr="005E1415">
        <w:t>- Požární bezpečnost staveb - Budovy pro bydlení a ubytování</w:t>
      </w:r>
    </w:p>
    <w:p w:rsidR="00621626" w:rsidRDefault="00621626" w:rsidP="001F3F00">
      <w:pPr>
        <w:ind w:left="360" w:firstLine="348"/>
        <w:jc w:val="both"/>
      </w:pPr>
      <w:r w:rsidRPr="005E1415">
        <w:t>Vyhl. ČBÚ 324/1990 Sb</w:t>
      </w:r>
    </w:p>
    <w:p w:rsidR="00621626" w:rsidRDefault="00621626" w:rsidP="001F3F00">
      <w:pPr>
        <w:ind w:left="360" w:firstLine="348"/>
        <w:jc w:val="both"/>
      </w:pPr>
      <w:r w:rsidRPr="005E1415">
        <w:t>atd....</w:t>
      </w:r>
      <w:r>
        <w:t xml:space="preserve"> </w:t>
      </w:r>
    </w:p>
    <w:p w:rsidR="00621626" w:rsidRDefault="00621626" w:rsidP="001F3F00">
      <w:pPr>
        <w:ind w:left="360" w:firstLine="348"/>
        <w:jc w:val="both"/>
      </w:pPr>
      <w:r>
        <w:tab/>
      </w:r>
    </w:p>
    <w:p w:rsidR="00621626" w:rsidRDefault="00621626" w:rsidP="0065386A">
      <w:pPr>
        <w:tabs>
          <w:tab w:val="left" w:pos="284"/>
          <w:tab w:val="left" w:pos="567"/>
        </w:tabs>
        <w:rPr>
          <w:rFonts w:ascii="Arial" w:hAnsi="Arial" w:cs="Arial"/>
          <w:u w:val="single"/>
        </w:rPr>
      </w:pPr>
    </w:p>
    <w:p w:rsidR="00621626" w:rsidRPr="0065386A" w:rsidRDefault="00621626" w:rsidP="0065386A">
      <w:pPr>
        <w:numPr>
          <w:ilvl w:val="0"/>
          <w:numId w:val="1"/>
        </w:numPr>
        <w:tabs>
          <w:tab w:val="left" w:pos="567"/>
        </w:tabs>
        <w:rPr>
          <w:b/>
          <w:bCs/>
          <w:u w:val="single"/>
        </w:rPr>
      </w:pPr>
      <w:r w:rsidRPr="0065386A">
        <w:rPr>
          <w:b/>
          <w:bCs/>
          <w:u w:val="single"/>
        </w:rPr>
        <w:t>Provádění a BOZP</w:t>
      </w:r>
    </w:p>
    <w:p w:rsidR="00621626" w:rsidRDefault="00621626" w:rsidP="0065386A"/>
    <w:p w:rsidR="00621626" w:rsidRDefault="00621626" w:rsidP="005E1415">
      <w:pPr>
        <w:ind w:left="360" w:firstLine="348"/>
        <w:jc w:val="both"/>
      </w:pPr>
      <w:r w:rsidRPr="005E1415">
        <w:t xml:space="preserve">Při provádění prací na staveništi, montáži zařízení a uvádění do provozu budou dodrženy pravidla bezpečnosti a ochrany zdraví na pracovišti ČBÚP. </w:t>
      </w:r>
    </w:p>
    <w:p w:rsidR="00CF58BB" w:rsidRDefault="00CF58BB" w:rsidP="00CF58BB">
      <w:pPr>
        <w:jc w:val="both"/>
      </w:pPr>
    </w:p>
    <w:p w:rsidR="00CF58BB" w:rsidRPr="0080482B" w:rsidRDefault="00CF58BB" w:rsidP="00CF58BB">
      <w:pPr>
        <w:tabs>
          <w:tab w:val="left" w:pos="284"/>
          <w:tab w:val="left" w:pos="567"/>
        </w:tabs>
        <w:ind w:left="284"/>
        <w:rPr>
          <w:color w:val="FF0000"/>
        </w:rPr>
      </w:pPr>
    </w:p>
    <w:p w:rsidR="00CF58BB" w:rsidRPr="00CF58BB" w:rsidRDefault="00CF58BB" w:rsidP="00CF58BB">
      <w:pPr>
        <w:numPr>
          <w:ilvl w:val="0"/>
          <w:numId w:val="1"/>
        </w:numPr>
        <w:tabs>
          <w:tab w:val="left" w:pos="567"/>
        </w:tabs>
        <w:rPr>
          <w:b/>
          <w:bCs/>
          <w:u w:val="single"/>
        </w:rPr>
      </w:pPr>
      <w:r w:rsidRPr="00CF58BB">
        <w:rPr>
          <w:b/>
          <w:bCs/>
          <w:u w:val="single"/>
        </w:rPr>
        <w:t>Požadavky na ostatní profese:</w:t>
      </w:r>
    </w:p>
    <w:p w:rsidR="00CF58BB" w:rsidRPr="0080482B" w:rsidRDefault="00CF58BB" w:rsidP="00CF58BB">
      <w:pPr>
        <w:tabs>
          <w:tab w:val="left" w:pos="284"/>
          <w:tab w:val="left" w:pos="567"/>
        </w:tabs>
        <w:ind w:left="285"/>
        <w:rPr>
          <w:b/>
          <w:color w:val="FF0000"/>
          <w:u w:val="single"/>
        </w:rPr>
      </w:pPr>
    </w:p>
    <w:p w:rsidR="00CF58BB" w:rsidRPr="00CF58BB" w:rsidRDefault="00CF58BB" w:rsidP="00CF58BB">
      <w:pPr>
        <w:pStyle w:val="Odstavecseseznamem"/>
        <w:numPr>
          <w:ilvl w:val="0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1"/>
          <w:numId w:val="21"/>
        </w:numPr>
        <w:tabs>
          <w:tab w:val="left" w:pos="284"/>
          <w:tab w:val="left" w:pos="567"/>
        </w:tabs>
        <w:rPr>
          <w:vanish/>
          <w:color w:val="FF0000"/>
        </w:rPr>
      </w:pPr>
    </w:p>
    <w:p w:rsidR="00CF58BB" w:rsidRPr="00CF58BB" w:rsidRDefault="00CF58BB" w:rsidP="00CF58BB">
      <w:pPr>
        <w:pStyle w:val="Odstavecseseznamem"/>
        <w:numPr>
          <w:ilvl w:val="0"/>
          <w:numId w:val="17"/>
        </w:numPr>
        <w:tabs>
          <w:tab w:val="left" w:pos="284"/>
          <w:tab w:val="left" w:pos="567"/>
        </w:tabs>
        <w:rPr>
          <w:b/>
          <w:bCs/>
          <w:vanish/>
          <w:u w:val="single"/>
        </w:rPr>
      </w:pPr>
    </w:p>
    <w:p w:rsidR="00CF58BB" w:rsidRPr="00CF58BB" w:rsidRDefault="00CF58BB" w:rsidP="00CF58BB">
      <w:pPr>
        <w:pStyle w:val="Odstavecseseznamem"/>
        <w:numPr>
          <w:ilvl w:val="0"/>
          <w:numId w:val="17"/>
        </w:numPr>
        <w:tabs>
          <w:tab w:val="left" w:pos="284"/>
          <w:tab w:val="left" w:pos="567"/>
        </w:tabs>
        <w:rPr>
          <w:b/>
          <w:bCs/>
          <w:vanish/>
          <w:u w:val="single"/>
        </w:rPr>
      </w:pPr>
    </w:p>
    <w:p w:rsidR="00CF58BB" w:rsidRPr="00CF58BB" w:rsidRDefault="00CF58BB" w:rsidP="00CF58BB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CF58BB">
        <w:rPr>
          <w:b/>
          <w:bCs/>
          <w:u w:val="single"/>
        </w:rPr>
        <w:t>MaR + Elektro</w:t>
      </w:r>
    </w:p>
    <w:p w:rsidR="00CF58BB" w:rsidRPr="001F1C87" w:rsidRDefault="00CF58BB" w:rsidP="00CF58BB">
      <w:pPr>
        <w:tabs>
          <w:tab w:val="left" w:pos="284"/>
          <w:tab w:val="left" w:pos="567"/>
        </w:tabs>
        <w:rPr>
          <w:b/>
          <w:u w:val="single"/>
        </w:rPr>
      </w:pPr>
    </w:p>
    <w:p w:rsidR="00CF58BB" w:rsidRDefault="00CF58BB" w:rsidP="00CF58BB">
      <w:pPr>
        <w:numPr>
          <w:ilvl w:val="0"/>
          <w:numId w:val="10"/>
        </w:numPr>
        <w:tabs>
          <w:tab w:val="left" w:pos="284"/>
          <w:tab w:val="left" w:pos="567"/>
        </w:tabs>
      </w:pPr>
      <w:r w:rsidRPr="001F1C87">
        <w:t xml:space="preserve">Elektrické připojení </w:t>
      </w:r>
      <w:r>
        <w:t>automatické úpravy vody</w:t>
      </w:r>
      <w:r w:rsidR="002F4FB1">
        <w:t xml:space="preserve"> AUV-3</w:t>
      </w:r>
    </w:p>
    <w:p w:rsidR="00CF58BB" w:rsidRDefault="002F4FB1" w:rsidP="00CF58BB">
      <w:pPr>
        <w:numPr>
          <w:ilvl w:val="0"/>
          <w:numId w:val="10"/>
        </w:numPr>
        <w:tabs>
          <w:tab w:val="left" w:pos="284"/>
          <w:tab w:val="left" w:pos="567"/>
        </w:tabs>
      </w:pPr>
      <w:r>
        <w:t xml:space="preserve">Řízení dávkovacího čerpadla na základě impulsů průtokoměru </w:t>
      </w:r>
    </w:p>
    <w:p w:rsidR="00CF58BB" w:rsidRDefault="002F4FB1" w:rsidP="00CF58BB">
      <w:pPr>
        <w:numPr>
          <w:ilvl w:val="0"/>
          <w:numId w:val="10"/>
        </w:numPr>
        <w:tabs>
          <w:tab w:val="left" w:pos="284"/>
          <w:tab w:val="left" w:pos="567"/>
        </w:tabs>
      </w:pPr>
      <w:r>
        <w:t>Dodávka a řízení dopouštěcího solenoidového ventilu do systému chladící vody</w:t>
      </w:r>
    </w:p>
    <w:p w:rsidR="002E090C" w:rsidRDefault="002E090C" w:rsidP="00CF58BB">
      <w:pPr>
        <w:numPr>
          <w:ilvl w:val="0"/>
          <w:numId w:val="10"/>
        </w:numPr>
        <w:tabs>
          <w:tab w:val="left" w:pos="284"/>
          <w:tab w:val="left" w:pos="567"/>
        </w:tabs>
      </w:pPr>
      <w:r>
        <w:t xml:space="preserve">Řízení ventilů pro napouštění pěstebních stolů – vždy pouze jeden v jedné </w:t>
      </w:r>
      <w:r w:rsidR="00685755">
        <w:t xml:space="preserve">kóji </w:t>
      </w:r>
      <w:r>
        <w:t>skleníku</w:t>
      </w:r>
    </w:p>
    <w:p w:rsidR="002E090C" w:rsidRDefault="002E090C" w:rsidP="00CF58BB">
      <w:pPr>
        <w:numPr>
          <w:ilvl w:val="0"/>
          <w:numId w:val="10"/>
        </w:numPr>
        <w:tabs>
          <w:tab w:val="left" w:pos="284"/>
          <w:tab w:val="left" w:pos="567"/>
        </w:tabs>
      </w:pPr>
      <w:r>
        <w:t xml:space="preserve">Řízení ventilů pro vypouštění – možnost nastavení časové prodlevy pro započetí vypouštění </w:t>
      </w:r>
    </w:p>
    <w:p w:rsidR="00CF58BB" w:rsidRPr="0080482B" w:rsidRDefault="00CF58BB" w:rsidP="00CF58BB">
      <w:pPr>
        <w:tabs>
          <w:tab w:val="left" w:pos="284"/>
          <w:tab w:val="left" w:pos="567"/>
        </w:tabs>
        <w:ind w:left="1065"/>
        <w:rPr>
          <w:color w:val="FF0000"/>
        </w:rPr>
      </w:pPr>
    </w:p>
    <w:p w:rsidR="00CF58BB" w:rsidRPr="0080482B" w:rsidRDefault="00CF58BB" w:rsidP="00CF58BB">
      <w:pPr>
        <w:tabs>
          <w:tab w:val="left" w:pos="284"/>
          <w:tab w:val="left" w:pos="567"/>
        </w:tabs>
        <w:rPr>
          <w:color w:val="FF0000"/>
        </w:rPr>
      </w:pPr>
    </w:p>
    <w:p w:rsidR="00CF58BB" w:rsidRPr="002F4FB1" w:rsidRDefault="00CF58BB" w:rsidP="002F4FB1">
      <w:pPr>
        <w:numPr>
          <w:ilvl w:val="1"/>
          <w:numId w:val="17"/>
        </w:numPr>
        <w:tabs>
          <w:tab w:val="left" w:pos="284"/>
          <w:tab w:val="left" w:pos="567"/>
        </w:tabs>
        <w:rPr>
          <w:b/>
          <w:bCs/>
          <w:u w:val="single"/>
        </w:rPr>
      </w:pPr>
      <w:r w:rsidRPr="002F4FB1">
        <w:rPr>
          <w:b/>
          <w:bCs/>
          <w:u w:val="single"/>
        </w:rPr>
        <w:t>Stavba</w:t>
      </w:r>
    </w:p>
    <w:p w:rsidR="00CF58BB" w:rsidRPr="001F1C87" w:rsidRDefault="00CF58BB" w:rsidP="00CF58BB">
      <w:pPr>
        <w:numPr>
          <w:ilvl w:val="0"/>
          <w:numId w:val="12"/>
        </w:numPr>
        <w:tabs>
          <w:tab w:val="left" w:pos="284"/>
          <w:tab w:val="left" w:pos="567"/>
        </w:tabs>
      </w:pPr>
      <w:r w:rsidRPr="001F1C87">
        <w:t xml:space="preserve">Prostupy </w:t>
      </w:r>
      <w:r w:rsidR="002F4FB1">
        <w:t xml:space="preserve">a zapravení prostupů </w:t>
      </w:r>
      <w:r w:rsidRPr="001F1C87">
        <w:t>pro potrubní rozvody ve stavební konstrukci</w:t>
      </w:r>
    </w:p>
    <w:p w:rsidR="00CF58BB" w:rsidRPr="00F0707A" w:rsidRDefault="002F4FB1" w:rsidP="00CF58BB">
      <w:pPr>
        <w:numPr>
          <w:ilvl w:val="0"/>
          <w:numId w:val="12"/>
        </w:numPr>
        <w:tabs>
          <w:tab w:val="left" w:pos="284"/>
          <w:tab w:val="left" w:pos="567"/>
        </w:tabs>
      </w:pPr>
      <w:r>
        <w:t xml:space="preserve">Demontáž a zpětná montáž podhledů ve 3.NP a částečně i ve 2.NP. </w:t>
      </w:r>
    </w:p>
    <w:p w:rsidR="00CF58BB" w:rsidRPr="005E1415" w:rsidRDefault="00CF58BB" w:rsidP="00CF58BB">
      <w:pPr>
        <w:jc w:val="both"/>
      </w:pPr>
    </w:p>
    <w:p w:rsidR="00621626" w:rsidRDefault="00621626" w:rsidP="0065386A">
      <w:pPr>
        <w:ind w:firstLine="708"/>
        <w:rPr>
          <w:rFonts w:ascii="Arial" w:hAnsi="Arial" w:cs="Arial"/>
        </w:rPr>
      </w:pPr>
    </w:p>
    <w:p w:rsidR="00621626" w:rsidRDefault="00621626" w:rsidP="00195432">
      <w:pPr>
        <w:tabs>
          <w:tab w:val="left" w:pos="284"/>
          <w:tab w:val="left" w:pos="567"/>
        </w:tabs>
        <w:rPr>
          <w:b/>
          <w:bCs/>
          <w:u w:val="single"/>
        </w:rPr>
      </w:pPr>
    </w:p>
    <w:p w:rsidR="00621626" w:rsidRDefault="00621626">
      <w:pPr>
        <w:ind w:firstLine="284"/>
        <w:jc w:val="both"/>
        <w:rPr>
          <w:b/>
          <w:bCs/>
        </w:rPr>
      </w:pPr>
      <w:r>
        <w:rPr>
          <w:b/>
          <w:bCs/>
        </w:rPr>
        <w:t>Nutno dodržet provozní a montážní předpisy jednotlivých výrobců!</w:t>
      </w:r>
    </w:p>
    <w:p w:rsidR="00621626" w:rsidRDefault="00621626">
      <w:pPr>
        <w:ind w:firstLine="284"/>
        <w:jc w:val="both"/>
        <w:rPr>
          <w:b/>
          <w:bCs/>
        </w:rPr>
      </w:pPr>
      <w:r>
        <w:rPr>
          <w:b/>
          <w:bCs/>
        </w:rPr>
        <w:t>Projektová dokumentace je zpracována dle požadavků ČSN. Při provádění prací a uvádění zařízení do provozu je nutno dodržet podmínky bezpečnosti práce a ochrany zdraví!</w:t>
      </w:r>
    </w:p>
    <w:p w:rsidR="00621626" w:rsidRDefault="00621626">
      <w:pPr>
        <w:ind w:firstLine="284"/>
        <w:jc w:val="both"/>
        <w:rPr>
          <w:b/>
          <w:bCs/>
        </w:rPr>
      </w:pPr>
    </w:p>
    <w:p w:rsidR="00621626" w:rsidRDefault="00621626">
      <w:pPr>
        <w:jc w:val="both"/>
        <w:rPr>
          <w:b/>
          <w:bCs/>
          <w:i/>
          <w:iCs/>
        </w:rPr>
      </w:pPr>
    </w:p>
    <w:p w:rsidR="00621626" w:rsidRDefault="00621626">
      <w:pPr>
        <w:jc w:val="both"/>
        <w:rPr>
          <w:b/>
          <w:bCs/>
          <w:i/>
          <w:iCs/>
        </w:rPr>
      </w:pPr>
    </w:p>
    <w:p w:rsidR="00621626" w:rsidRDefault="00621626">
      <w:pPr>
        <w:jc w:val="both"/>
      </w:pPr>
      <w:r>
        <w:t>V Brně 0</w:t>
      </w:r>
      <w:r w:rsidR="00054FF8">
        <w:t>9</w:t>
      </w:r>
      <w:r>
        <w:t xml:space="preserve">/2012                                                                           </w:t>
      </w:r>
      <w:r>
        <w:tab/>
      </w:r>
      <w:r>
        <w:tab/>
        <w:t>Vypracoval: Ing. Jaroslav Prokeš</w:t>
      </w:r>
    </w:p>
    <w:p w:rsidR="00621626" w:rsidRDefault="00621626" w:rsidP="00007275">
      <w:pPr>
        <w:pStyle w:val="Prosttext"/>
      </w:pPr>
      <w:r>
        <w:tab/>
      </w:r>
      <w:r>
        <w:tab/>
        <w:t xml:space="preserve"> </w:t>
      </w:r>
    </w:p>
    <w:sectPr w:rsidR="00621626" w:rsidSect="00717E2E">
      <w:headerReference w:type="default" r:id="rId7"/>
      <w:footerReference w:type="default" r:id="rId8"/>
      <w:pgSz w:w="12240" w:h="15840" w:code="262"/>
      <w:pgMar w:top="1418" w:right="1418" w:bottom="1701" w:left="1418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EA6" w:rsidRDefault="00C01EA6">
      <w:r>
        <w:separator/>
      </w:r>
    </w:p>
  </w:endnote>
  <w:endnote w:type="continuationSeparator" w:id="0">
    <w:p w:rsidR="00C01EA6" w:rsidRDefault="00C0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90C" w:rsidRDefault="002E090C">
    <w:pPr>
      <w:pStyle w:val="Zpat"/>
      <w:pBdr>
        <w:top w:val="single" w:sz="4" w:space="1" w:color="auto"/>
      </w:pBdr>
      <w:jc w:val="center"/>
    </w:pPr>
    <w:r>
      <w:t>Ing.Jaroslav Prokeš, Projekce TZB,  Jírovcova 15, 623 00 Brno, tel.: +420 737 348742, email: info@projekceTZB.eu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EA6" w:rsidRDefault="00C01EA6">
      <w:r>
        <w:separator/>
      </w:r>
    </w:p>
  </w:footnote>
  <w:footnote w:type="continuationSeparator" w:id="0">
    <w:p w:rsidR="00C01EA6" w:rsidRDefault="00C01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90C" w:rsidRDefault="002E090C">
    <w:pPr>
      <w:pStyle w:val="Zhlav"/>
      <w:tabs>
        <w:tab w:val="right" w:pos="9356"/>
      </w:tabs>
      <w:rPr>
        <w:u w:val="single"/>
      </w:rPr>
    </w:pPr>
    <w:r>
      <w:rPr>
        <w:u w:val="single"/>
      </w:rPr>
      <w:t>Technická zpráva</w:t>
    </w:r>
    <w:r>
      <w:rPr>
        <w:u w:val="single"/>
      </w:rPr>
      <w:tab/>
      <w:t xml:space="preserve">- </w:t>
    </w:r>
    <w:r w:rsidR="00AC3236">
      <w:rPr>
        <w:u w:val="single"/>
      </w:rPr>
      <w:fldChar w:fldCharType="begin"/>
    </w:r>
    <w:r>
      <w:rPr>
        <w:u w:val="single"/>
      </w:rPr>
      <w:instrText xml:space="preserve"> PAGE </w:instrText>
    </w:r>
    <w:r w:rsidR="00AC3236">
      <w:rPr>
        <w:u w:val="single"/>
      </w:rPr>
      <w:fldChar w:fldCharType="separate"/>
    </w:r>
    <w:r w:rsidR="00F92CDA">
      <w:rPr>
        <w:noProof/>
        <w:u w:val="single"/>
      </w:rPr>
      <w:t>2</w:t>
    </w:r>
    <w:r w:rsidR="00AC3236">
      <w:rPr>
        <w:u w:val="single"/>
      </w:rPr>
      <w:fldChar w:fldCharType="end"/>
    </w:r>
    <w:r>
      <w:rPr>
        <w:u w:val="single"/>
      </w:rPr>
      <w:t xml:space="preserve"> -</w:t>
    </w:r>
    <w:r>
      <w:rPr>
        <w:u w:val="single"/>
      </w:rPr>
      <w:tab/>
      <w:t>F.1.4.2- Zdravotně technické instalace</w:t>
    </w:r>
  </w:p>
  <w:p w:rsidR="002E090C" w:rsidRDefault="002E090C">
    <w:pPr>
      <w:pStyle w:val="Zhlav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7BBB"/>
    <w:multiLevelType w:val="multilevel"/>
    <w:tmpl w:val="DE424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AA6221"/>
    <w:multiLevelType w:val="multilevel"/>
    <w:tmpl w:val="DE424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C856E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D4D7D35"/>
    <w:multiLevelType w:val="multilevel"/>
    <w:tmpl w:val="C6B492B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4">
    <w:nsid w:val="15477177"/>
    <w:multiLevelType w:val="multilevel"/>
    <w:tmpl w:val="C6B492B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5">
    <w:nsid w:val="15B747B3"/>
    <w:multiLevelType w:val="multilevel"/>
    <w:tmpl w:val="BC00BA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6">
    <w:nsid w:val="174C72C5"/>
    <w:multiLevelType w:val="multilevel"/>
    <w:tmpl w:val="53A8A3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24E4093"/>
    <w:multiLevelType w:val="multilevel"/>
    <w:tmpl w:val="26C23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BFE6F37"/>
    <w:multiLevelType w:val="multilevel"/>
    <w:tmpl w:val="A33EF0EA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E924B67"/>
    <w:multiLevelType w:val="hybridMultilevel"/>
    <w:tmpl w:val="E5569608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0">
    <w:nsid w:val="313D405C"/>
    <w:multiLevelType w:val="multilevel"/>
    <w:tmpl w:val="4A840EB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330C7E3B"/>
    <w:multiLevelType w:val="multilevel"/>
    <w:tmpl w:val="C6B492B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2">
    <w:nsid w:val="34DC22E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59A1628"/>
    <w:multiLevelType w:val="hybridMultilevel"/>
    <w:tmpl w:val="66A64A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8D75F85"/>
    <w:multiLevelType w:val="hybridMultilevel"/>
    <w:tmpl w:val="66960334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5">
    <w:nsid w:val="3C5555AA"/>
    <w:multiLevelType w:val="multilevel"/>
    <w:tmpl w:val="26C23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3EC8442B"/>
    <w:multiLevelType w:val="hybridMultilevel"/>
    <w:tmpl w:val="F0BE2EBC"/>
    <w:lvl w:ilvl="0" w:tplc="0405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cs="Wingdings" w:hint="default"/>
      </w:rPr>
    </w:lvl>
  </w:abstractNum>
  <w:abstractNum w:abstractNumId="17">
    <w:nsid w:val="430A10D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DD428C4"/>
    <w:multiLevelType w:val="multilevel"/>
    <w:tmpl w:val="3F82C94C"/>
    <w:lvl w:ilvl="0">
      <w:start w:val="2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BE117A"/>
    <w:multiLevelType w:val="hybridMultilevel"/>
    <w:tmpl w:val="B7C48318"/>
    <w:lvl w:ilvl="0" w:tplc="17AEE98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i w:val="0"/>
        <w:iCs w:val="0"/>
        <w:u w:val="none"/>
      </w:rPr>
    </w:lvl>
    <w:lvl w:ilvl="1" w:tplc="5748ED1C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E3EA15A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5F5CE77E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67442F18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30EFEE6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6D5E4D94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8216FC14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1A1CFDE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0">
    <w:nsid w:val="7DE6326B"/>
    <w:multiLevelType w:val="multilevel"/>
    <w:tmpl w:val="FD4CE8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17"/>
  </w:num>
  <w:num w:numId="6">
    <w:abstractNumId w:val="11"/>
  </w:num>
  <w:num w:numId="7">
    <w:abstractNumId w:val="5"/>
  </w:num>
  <w:num w:numId="8">
    <w:abstractNumId w:val="19"/>
  </w:num>
  <w:num w:numId="9">
    <w:abstractNumId w:val="16"/>
  </w:num>
  <w:num w:numId="10">
    <w:abstractNumId w:val="14"/>
  </w:num>
  <w:num w:numId="11">
    <w:abstractNumId w:val="13"/>
  </w:num>
  <w:num w:numId="12">
    <w:abstractNumId w:val="9"/>
  </w:num>
  <w:num w:numId="13">
    <w:abstractNumId w:val="20"/>
  </w:num>
  <w:num w:numId="14">
    <w:abstractNumId w:val="0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8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revisionView w:markup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F6"/>
    <w:rsid w:val="00007275"/>
    <w:rsid w:val="00015A91"/>
    <w:rsid w:val="000536A2"/>
    <w:rsid w:val="00054FF8"/>
    <w:rsid w:val="00056070"/>
    <w:rsid w:val="00067964"/>
    <w:rsid w:val="000B1AFE"/>
    <w:rsid w:val="000B5476"/>
    <w:rsid w:val="000F7B9C"/>
    <w:rsid w:val="00100171"/>
    <w:rsid w:val="0010581D"/>
    <w:rsid w:val="00107518"/>
    <w:rsid w:val="00116F61"/>
    <w:rsid w:val="00124EBA"/>
    <w:rsid w:val="00134209"/>
    <w:rsid w:val="00134B8C"/>
    <w:rsid w:val="0017633E"/>
    <w:rsid w:val="00195432"/>
    <w:rsid w:val="001A094D"/>
    <w:rsid w:val="001C13E0"/>
    <w:rsid w:val="001D5ED3"/>
    <w:rsid w:val="001F3F00"/>
    <w:rsid w:val="001F602C"/>
    <w:rsid w:val="002977C8"/>
    <w:rsid w:val="002D37F5"/>
    <w:rsid w:val="002E090C"/>
    <w:rsid w:val="002F4FB1"/>
    <w:rsid w:val="00312FE2"/>
    <w:rsid w:val="00327C0F"/>
    <w:rsid w:val="0033692C"/>
    <w:rsid w:val="00355099"/>
    <w:rsid w:val="003C3E54"/>
    <w:rsid w:val="003F1A88"/>
    <w:rsid w:val="00404C3D"/>
    <w:rsid w:val="00414CB7"/>
    <w:rsid w:val="0047481A"/>
    <w:rsid w:val="004A7CE0"/>
    <w:rsid w:val="004C0C29"/>
    <w:rsid w:val="004C4EC9"/>
    <w:rsid w:val="004E4642"/>
    <w:rsid w:val="004F368D"/>
    <w:rsid w:val="004F3DCC"/>
    <w:rsid w:val="00504738"/>
    <w:rsid w:val="00506228"/>
    <w:rsid w:val="00514CC3"/>
    <w:rsid w:val="00541AF1"/>
    <w:rsid w:val="0057051A"/>
    <w:rsid w:val="005D3693"/>
    <w:rsid w:val="005D5338"/>
    <w:rsid w:val="005E095E"/>
    <w:rsid w:val="005E1415"/>
    <w:rsid w:val="00621626"/>
    <w:rsid w:val="0062553B"/>
    <w:rsid w:val="006304E6"/>
    <w:rsid w:val="006309FE"/>
    <w:rsid w:val="006417A3"/>
    <w:rsid w:val="0065386A"/>
    <w:rsid w:val="006553FA"/>
    <w:rsid w:val="00670C76"/>
    <w:rsid w:val="00685755"/>
    <w:rsid w:val="006A7A8E"/>
    <w:rsid w:val="006C1643"/>
    <w:rsid w:val="006E45F6"/>
    <w:rsid w:val="006F7F03"/>
    <w:rsid w:val="00714006"/>
    <w:rsid w:val="00717E2E"/>
    <w:rsid w:val="00725E0A"/>
    <w:rsid w:val="00753E45"/>
    <w:rsid w:val="00764A1B"/>
    <w:rsid w:val="00785CC0"/>
    <w:rsid w:val="00794D7E"/>
    <w:rsid w:val="007C7B1B"/>
    <w:rsid w:val="007E22E5"/>
    <w:rsid w:val="007F7497"/>
    <w:rsid w:val="00843610"/>
    <w:rsid w:val="00843A06"/>
    <w:rsid w:val="0085550C"/>
    <w:rsid w:val="00876F8B"/>
    <w:rsid w:val="00885E2C"/>
    <w:rsid w:val="008A794B"/>
    <w:rsid w:val="008C1126"/>
    <w:rsid w:val="008E7EA2"/>
    <w:rsid w:val="008E7ED0"/>
    <w:rsid w:val="009000AD"/>
    <w:rsid w:val="00913F72"/>
    <w:rsid w:val="00917EB9"/>
    <w:rsid w:val="00941B4D"/>
    <w:rsid w:val="00943F5A"/>
    <w:rsid w:val="00993C3F"/>
    <w:rsid w:val="009B79AC"/>
    <w:rsid w:val="009E601D"/>
    <w:rsid w:val="00A408E8"/>
    <w:rsid w:val="00A420FA"/>
    <w:rsid w:val="00A9326E"/>
    <w:rsid w:val="00AB307B"/>
    <w:rsid w:val="00AC3236"/>
    <w:rsid w:val="00AC34A0"/>
    <w:rsid w:val="00B312A9"/>
    <w:rsid w:val="00B41754"/>
    <w:rsid w:val="00B44216"/>
    <w:rsid w:val="00B57665"/>
    <w:rsid w:val="00B6441A"/>
    <w:rsid w:val="00B6721A"/>
    <w:rsid w:val="00B678DF"/>
    <w:rsid w:val="00B87F86"/>
    <w:rsid w:val="00B97F33"/>
    <w:rsid w:val="00BE6BAE"/>
    <w:rsid w:val="00C01EA6"/>
    <w:rsid w:val="00C114DC"/>
    <w:rsid w:val="00C136FD"/>
    <w:rsid w:val="00C15765"/>
    <w:rsid w:val="00C24A9C"/>
    <w:rsid w:val="00C54200"/>
    <w:rsid w:val="00C82DCD"/>
    <w:rsid w:val="00C830AC"/>
    <w:rsid w:val="00C852D0"/>
    <w:rsid w:val="00C871F4"/>
    <w:rsid w:val="00C96C7F"/>
    <w:rsid w:val="00CB6E57"/>
    <w:rsid w:val="00CD3EA5"/>
    <w:rsid w:val="00CF58BB"/>
    <w:rsid w:val="00D13A0F"/>
    <w:rsid w:val="00D34D17"/>
    <w:rsid w:val="00D37C98"/>
    <w:rsid w:val="00D52B31"/>
    <w:rsid w:val="00D66B57"/>
    <w:rsid w:val="00D76B71"/>
    <w:rsid w:val="00DC7484"/>
    <w:rsid w:val="00DE2790"/>
    <w:rsid w:val="00DE79BA"/>
    <w:rsid w:val="00E00971"/>
    <w:rsid w:val="00E00D1B"/>
    <w:rsid w:val="00E47338"/>
    <w:rsid w:val="00E644B8"/>
    <w:rsid w:val="00E7429E"/>
    <w:rsid w:val="00E770AC"/>
    <w:rsid w:val="00EC68EF"/>
    <w:rsid w:val="00F55C0A"/>
    <w:rsid w:val="00F55C5A"/>
    <w:rsid w:val="00F92CDA"/>
    <w:rsid w:val="00FA3888"/>
    <w:rsid w:val="00FC0B35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DD647E-650F-47CF-A889-8DCC2851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F8B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5386A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5386A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386A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65386A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5386A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65386A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65386A"/>
    <w:pPr>
      <w:numPr>
        <w:ilvl w:val="6"/>
        <w:numId w:val="19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5386A"/>
    <w:pPr>
      <w:numPr>
        <w:ilvl w:val="7"/>
        <w:numId w:val="19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5386A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7E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7E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47E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7E1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7E1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7E1D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7E1D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7E1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7E1D"/>
    <w:rPr>
      <w:rFonts w:asciiTheme="majorHAnsi" w:eastAsiaTheme="majorEastAsia" w:hAnsiTheme="majorHAnsi" w:cstheme="majorBidi"/>
    </w:rPr>
  </w:style>
  <w:style w:type="paragraph" w:styleId="Zkladntextodsazen">
    <w:name w:val="Body Text Indent"/>
    <w:basedOn w:val="Normln"/>
    <w:link w:val="ZkladntextodsazenChar"/>
    <w:uiPriority w:val="99"/>
    <w:rsid w:val="00876F8B"/>
    <w:pPr>
      <w:jc w:val="both"/>
    </w:pPr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7E1D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876F8B"/>
    <w:pPr>
      <w:tabs>
        <w:tab w:val="left" w:pos="567"/>
      </w:tabs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47E1D"/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876F8B"/>
    <w:pPr>
      <w:tabs>
        <w:tab w:val="left" w:pos="284"/>
        <w:tab w:val="left" w:pos="567"/>
      </w:tabs>
      <w:ind w:left="690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47E1D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876F8B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876F8B"/>
    <w:rPr>
      <w:b/>
      <w:bCs/>
    </w:rPr>
  </w:style>
  <w:style w:type="paragraph" w:styleId="Zhlav">
    <w:name w:val="header"/>
    <w:basedOn w:val="Normln"/>
    <w:link w:val="ZhlavChar"/>
    <w:uiPriority w:val="99"/>
    <w:rsid w:val="00876F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47E1D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876F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47E1D"/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876F8B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47E1D"/>
    <w:rPr>
      <w:rFonts w:ascii="Courier New" w:hAnsi="Courier New" w:cs="Courier New"/>
      <w:sz w:val="20"/>
      <w:szCs w:val="20"/>
    </w:rPr>
  </w:style>
  <w:style w:type="paragraph" w:customStyle="1" w:styleId="anormal">
    <w:name w:val="anormal"/>
    <w:basedOn w:val="Normln"/>
    <w:uiPriority w:val="99"/>
    <w:rsid w:val="00AB307B"/>
    <w:pPr>
      <w:spacing w:before="40" w:after="40"/>
      <w:ind w:left="709" w:firstLine="567"/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F58BB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16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1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99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1307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Ing. Jaroslav Prokes</Company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Ekis</dc:creator>
  <cp:lastModifiedBy>Türk Tomáš</cp:lastModifiedBy>
  <cp:revision>3</cp:revision>
  <cp:lastPrinted>2014-06-26T10:01:00Z</cp:lastPrinted>
  <dcterms:created xsi:type="dcterms:W3CDTF">2014-06-25T12:54:00Z</dcterms:created>
  <dcterms:modified xsi:type="dcterms:W3CDTF">2014-06-26T10:02:00Z</dcterms:modified>
</cp:coreProperties>
</file>